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EB" w:rsidRDefault="00B87CEB">
      <w:pPr>
        <w:jc w:val="center"/>
        <w:rPr>
          <w:color w:val="008000"/>
          <w:sz w:val="32"/>
          <w:szCs w:val="32"/>
        </w:rPr>
      </w:pPr>
      <w:bookmarkStart w:id="0" w:name="_GoBack"/>
      <w:bookmarkEnd w:id="0"/>
    </w:p>
    <w:p w:rsidR="00B87CEB" w:rsidRDefault="00A81022">
      <w:pPr>
        <w:jc w:val="center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What was the impact of our Pupil premium spend in 2017-18?</w:t>
      </w:r>
    </w:p>
    <w:tbl>
      <w:tblPr>
        <w:tblStyle w:val="a1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1"/>
        <w:gridCol w:w="940"/>
        <w:gridCol w:w="4495"/>
        <w:gridCol w:w="3486"/>
      </w:tblGrid>
      <w:tr w:rsidR="00B87CEB">
        <w:tc>
          <w:tcPr>
            <w:tcW w:w="1761" w:type="dxa"/>
          </w:tcPr>
          <w:p w:rsidR="00B87CEB" w:rsidRDefault="00A810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Project </w:t>
            </w:r>
          </w:p>
        </w:tc>
        <w:tc>
          <w:tcPr>
            <w:tcW w:w="940" w:type="dxa"/>
          </w:tcPr>
          <w:p w:rsidR="00B87CEB" w:rsidRDefault="00A81022">
            <w:pPr>
              <w:spacing w:before="100" w:after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</w:t>
            </w:r>
          </w:p>
        </w:tc>
        <w:tc>
          <w:tcPr>
            <w:tcW w:w="4495" w:type="dxa"/>
          </w:tcPr>
          <w:p w:rsidR="00B87CEB" w:rsidRDefault="00A81022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Detail</w:t>
            </w:r>
          </w:p>
        </w:tc>
        <w:tc>
          <w:tcPr>
            <w:tcW w:w="3486" w:type="dxa"/>
          </w:tcPr>
          <w:p w:rsidR="00B87CEB" w:rsidRDefault="00A81022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Intended Impact </w:t>
            </w:r>
          </w:p>
        </w:tc>
      </w:tr>
      <w:tr w:rsidR="00B87CEB">
        <w:tc>
          <w:tcPr>
            <w:tcW w:w="1761" w:type="dxa"/>
          </w:tcPr>
          <w:p w:rsidR="00B87CEB" w:rsidRDefault="00A81022">
            <w:r>
              <w:t>Speech and language support programs/ training  of school staff)</w:t>
            </w:r>
          </w:p>
        </w:tc>
        <w:tc>
          <w:tcPr>
            <w:tcW w:w="940" w:type="dxa"/>
          </w:tcPr>
          <w:p w:rsidR="00B87CEB" w:rsidRDefault="00A81022">
            <w:pPr>
              <w:jc w:val="center"/>
            </w:pPr>
            <w:r>
              <w:t>13,000</w:t>
            </w:r>
          </w:p>
        </w:tc>
        <w:tc>
          <w:tcPr>
            <w:tcW w:w="4495" w:type="dxa"/>
          </w:tcPr>
          <w:p w:rsidR="00B87CEB" w:rsidRDefault="00A81022">
            <w:r>
              <w:t>Groups and individuals supported by SLT and by school staff delivering programmes</w:t>
            </w:r>
          </w:p>
          <w:p w:rsidR="00B87CEB" w:rsidRDefault="00A81022">
            <w:r>
              <w:t xml:space="preserve">Training for teachers </w:t>
            </w:r>
          </w:p>
        </w:tc>
        <w:tc>
          <w:tcPr>
            <w:tcW w:w="3486" w:type="dxa"/>
          </w:tcPr>
          <w:p w:rsidR="00B87CEB" w:rsidRDefault="00A81022">
            <w:r>
              <w:t xml:space="preserve">Access to quality support. Staff competence and skills set well established providing sustainability within school. </w:t>
            </w:r>
          </w:p>
          <w:p w:rsidR="00B87CEB" w:rsidRDefault="00A81022">
            <w:r>
              <w:t>Good practice embedded across school</w:t>
            </w:r>
          </w:p>
        </w:tc>
      </w:tr>
      <w:tr w:rsidR="00B87CEB">
        <w:tc>
          <w:tcPr>
            <w:tcW w:w="1761" w:type="dxa"/>
            <w:vMerge w:val="restart"/>
          </w:tcPr>
          <w:p w:rsidR="00B87CEB" w:rsidRDefault="00A81022">
            <w:r>
              <w:t xml:space="preserve">Speech and language support TA </w:t>
            </w:r>
          </w:p>
        </w:tc>
        <w:tc>
          <w:tcPr>
            <w:tcW w:w="940" w:type="dxa"/>
          </w:tcPr>
          <w:p w:rsidR="00B87CEB" w:rsidRDefault="00A81022">
            <w:pPr>
              <w:jc w:val="center"/>
            </w:pPr>
            <w:r>
              <w:t>£9,000</w:t>
            </w:r>
          </w:p>
        </w:tc>
        <w:tc>
          <w:tcPr>
            <w:tcW w:w="4495" w:type="dxa"/>
          </w:tcPr>
          <w:p w:rsidR="00B87CEB" w:rsidRDefault="00A81022">
            <w:r>
              <w:t xml:space="preserve">2 days per week – groups and 1:1 </w:t>
            </w:r>
          </w:p>
        </w:tc>
        <w:tc>
          <w:tcPr>
            <w:tcW w:w="3486" w:type="dxa"/>
            <w:vMerge w:val="restart"/>
          </w:tcPr>
          <w:p w:rsidR="00B87CEB" w:rsidRDefault="00A81022">
            <w:r>
              <w:t>Incre</w:t>
            </w:r>
            <w:r>
              <w:t>ased capacity to deliver programmes</w:t>
            </w:r>
          </w:p>
        </w:tc>
      </w:tr>
      <w:tr w:rsidR="00B87CEB">
        <w:tc>
          <w:tcPr>
            <w:tcW w:w="1761" w:type="dxa"/>
            <w:vMerge/>
          </w:tcPr>
          <w:p w:rsidR="00B87CEB" w:rsidRDefault="00B87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0" w:type="dxa"/>
          </w:tcPr>
          <w:p w:rsidR="00B87CEB" w:rsidRDefault="00A81022">
            <w:pPr>
              <w:jc w:val="center"/>
            </w:pPr>
            <w:r>
              <w:t>£13,000</w:t>
            </w:r>
          </w:p>
        </w:tc>
        <w:tc>
          <w:tcPr>
            <w:tcW w:w="4495" w:type="dxa"/>
          </w:tcPr>
          <w:p w:rsidR="00B87CEB" w:rsidRDefault="00A81022">
            <w:r>
              <w:t>2 days per week – groups and 1:1</w:t>
            </w:r>
          </w:p>
        </w:tc>
        <w:tc>
          <w:tcPr>
            <w:tcW w:w="3486" w:type="dxa"/>
            <w:vMerge/>
          </w:tcPr>
          <w:p w:rsidR="00B87CEB" w:rsidRDefault="00B87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87CEB">
        <w:tc>
          <w:tcPr>
            <w:tcW w:w="1761" w:type="dxa"/>
          </w:tcPr>
          <w:p w:rsidR="00B87CEB" w:rsidRDefault="00A81022">
            <w:r>
              <w:t>Top up to SEND funding – speech and language groups</w:t>
            </w:r>
          </w:p>
        </w:tc>
        <w:tc>
          <w:tcPr>
            <w:tcW w:w="940" w:type="dxa"/>
          </w:tcPr>
          <w:p w:rsidR="00B87CEB" w:rsidRDefault="00A81022">
            <w:r>
              <w:t>£10,000</w:t>
            </w:r>
          </w:p>
        </w:tc>
        <w:tc>
          <w:tcPr>
            <w:tcW w:w="4495" w:type="dxa"/>
          </w:tcPr>
          <w:p w:rsidR="00B87CEB" w:rsidRDefault="00A81022">
            <w:r>
              <w:t>Contribution towards cost of providing additional adult support for 7 children with HNF that does not meet costs</w:t>
            </w:r>
          </w:p>
          <w:p w:rsidR="00B87CEB" w:rsidRDefault="00A81022">
            <w:r>
              <w:t>including costs of RIET</w:t>
            </w:r>
          </w:p>
        </w:tc>
        <w:tc>
          <w:tcPr>
            <w:tcW w:w="3486" w:type="dxa"/>
          </w:tcPr>
          <w:p w:rsidR="00B87CEB" w:rsidRDefault="00A81022">
            <w:r>
              <w:t>Children with SCLN/ ASD receive further language specific support</w:t>
            </w:r>
          </w:p>
        </w:tc>
      </w:tr>
      <w:tr w:rsidR="00B87CEB">
        <w:tc>
          <w:tcPr>
            <w:tcW w:w="1761" w:type="dxa"/>
          </w:tcPr>
          <w:p w:rsidR="00B87CEB" w:rsidRDefault="00A81022">
            <w:r>
              <w:t>Reading support teacher- 2 days per week</w:t>
            </w:r>
          </w:p>
        </w:tc>
        <w:tc>
          <w:tcPr>
            <w:tcW w:w="940" w:type="dxa"/>
          </w:tcPr>
          <w:p w:rsidR="00B87CEB" w:rsidRDefault="00A81022">
            <w:r>
              <w:t>£23,000</w:t>
            </w:r>
          </w:p>
        </w:tc>
        <w:tc>
          <w:tcPr>
            <w:tcW w:w="4495" w:type="dxa"/>
          </w:tcPr>
          <w:p w:rsidR="00B87CEB" w:rsidRDefault="00A81022">
            <w:r>
              <w:t>Working with children in EYFS supporting talk, reading, and phonics 1:1 or in small groups</w:t>
            </w:r>
          </w:p>
          <w:p w:rsidR="00B87CEB" w:rsidRDefault="00A81022">
            <w:r>
              <w:t>(reduced from 3-2 days mi</w:t>
            </w:r>
            <w:r>
              <w:t>d-year)</w:t>
            </w:r>
          </w:p>
        </w:tc>
        <w:tc>
          <w:tcPr>
            <w:tcW w:w="3486" w:type="dxa"/>
            <w:vMerge w:val="restart"/>
          </w:tcPr>
          <w:p w:rsidR="00B87CEB" w:rsidRDefault="00A81022">
            <w:r>
              <w:t>Increased capacity to develop speaking and listening</w:t>
            </w:r>
          </w:p>
          <w:p w:rsidR="00B87CEB" w:rsidRDefault="00B87CEB"/>
          <w:p w:rsidR="00B87CEB" w:rsidRDefault="00A81022">
            <w:r>
              <w:t>Interventions for individuals identified in PPMs</w:t>
            </w:r>
          </w:p>
          <w:p w:rsidR="00B87CEB" w:rsidRDefault="00B87CEB"/>
          <w:p w:rsidR="00B87CEB" w:rsidRDefault="00B87CEB"/>
        </w:tc>
      </w:tr>
      <w:tr w:rsidR="00B87CEB">
        <w:tc>
          <w:tcPr>
            <w:tcW w:w="1761" w:type="dxa"/>
          </w:tcPr>
          <w:p w:rsidR="00B87CEB" w:rsidRDefault="00A81022">
            <w:r>
              <w:t>Reading support TA</w:t>
            </w:r>
          </w:p>
        </w:tc>
        <w:tc>
          <w:tcPr>
            <w:tcW w:w="940" w:type="dxa"/>
          </w:tcPr>
          <w:p w:rsidR="00B87CEB" w:rsidRDefault="00A81022">
            <w:r>
              <w:t>£8,000</w:t>
            </w:r>
          </w:p>
        </w:tc>
        <w:tc>
          <w:tcPr>
            <w:tcW w:w="4495" w:type="dxa"/>
          </w:tcPr>
          <w:p w:rsidR="00B87CEB" w:rsidRDefault="00A81022">
            <w:r>
              <w:t>Regular reading practice for identified children (Year 2)</w:t>
            </w:r>
          </w:p>
        </w:tc>
        <w:tc>
          <w:tcPr>
            <w:tcW w:w="3486" w:type="dxa"/>
            <w:vMerge/>
          </w:tcPr>
          <w:p w:rsidR="00B87CEB" w:rsidRDefault="00B87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87CEB">
        <w:tc>
          <w:tcPr>
            <w:tcW w:w="1761" w:type="dxa"/>
          </w:tcPr>
          <w:p w:rsidR="00B87CEB" w:rsidRDefault="00A81022">
            <w:r>
              <w:t xml:space="preserve">Family support </w:t>
            </w:r>
          </w:p>
        </w:tc>
        <w:tc>
          <w:tcPr>
            <w:tcW w:w="940" w:type="dxa"/>
          </w:tcPr>
          <w:p w:rsidR="00B87CEB" w:rsidRDefault="00A81022">
            <w:r>
              <w:t>£5,000</w:t>
            </w:r>
          </w:p>
        </w:tc>
        <w:tc>
          <w:tcPr>
            <w:tcW w:w="4495" w:type="dxa"/>
          </w:tcPr>
          <w:p w:rsidR="00B87CEB" w:rsidRDefault="00A81022">
            <w:r>
              <w:t>Parent workshops on a range of issues such as routines, attendance, supporting learning</w:t>
            </w:r>
          </w:p>
          <w:p w:rsidR="00B87CEB" w:rsidRDefault="00A81022">
            <w:r>
              <w:t>1:1 support for parents on a range of issues that impact on children’s well-being</w:t>
            </w:r>
          </w:p>
        </w:tc>
        <w:tc>
          <w:tcPr>
            <w:tcW w:w="3486" w:type="dxa"/>
            <w:vMerge/>
          </w:tcPr>
          <w:p w:rsidR="00B87CEB" w:rsidRDefault="00B87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87CEB">
        <w:tc>
          <w:tcPr>
            <w:tcW w:w="1761" w:type="dxa"/>
          </w:tcPr>
          <w:p w:rsidR="00B87CEB" w:rsidRDefault="00A81022">
            <w:r>
              <w:t xml:space="preserve">Attendance </w:t>
            </w:r>
          </w:p>
        </w:tc>
        <w:tc>
          <w:tcPr>
            <w:tcW w:w="940" w:type="dxa"/>
          </w:tcPr>
          <w:p w:rsidR="00B87CEB" w:rsidRDefault="00A81022">
            <w:r>
              <w:t>£2,000</w:t>
            </w:r>
          </w:p>
        </w:tc>
        <w:tc>
          <w:tcPr>
            <w:tcW w:w="4495" w:type="dxa"/>
          </w:tcPr>
          <w:p w:rsidR="00B87CEB" w:rsidRDefault="00A81022">
            <w:r>
              <w:t>Targeted support and rigorous follow up to attendance related iss</w:t>
            </w:r>
            <w:r>
              <w:t>ues</w:t>
            </w:r>
          </w:p>
          <w:p w:rsidR="00B87CEB" w:rsidRDefault="00A81022">
            <w:r>
              <w:t>Home visits</w:t>
            </w:r>
          </w:p>
        </w:tc>
        <w:tc>
          <w:tcPr>
            <w:tcW w:w="3486" w:type="dxa"/>
          </w:tcPr>
          <w:p w:rsidR="00B87CEB" w:rsidRDefault="00A81022">
            <w:r>
              <w:t xml:space="preserve">Attendance of disadvantaged pupils improved </w:t>
            </w:r>
          </w:p>
          <w:p w:rsidR="00B87CEB" w:rsidRDefault="00A81022">
            <w:r>
              <w:t>No significant gap in attendance levels between disadvantaged and other pupils</w:t>
            </w:r>
          </w:p>
        </w:tc>
      </w:tr>
      <w:tr w:rsidR="00B87CEB">
        <w:tc>
          <w:tcPr>
            <w:tcW w:w="1761" w:type="dxa"/>
          </w:tcPr>
          <w:p w:rsidR="00B87CEB" w:rsidRDefault="00A81022">
            <w:r>
              <w:t>Staff training</w:t>
            </w:r>
          </w:p>
          <w:p w:rsidR="00B87CEB" w:rsidRDefault="00A81022">
            <w:r>
              <w:t>maths mastery (KS1)</w:t>
            </w:r>
          </w:p>
          <w:p w:rsidR="00B87CEB" w:rsidRDefault="00B87CEB"/>
        </w:tc>
        <w:tc>
          <w:tcPr>
            <w:tcW w:w="940" w:type="dxa"/>
          </w:tcPr>
          <w:p w:rsidR="00B87CEB" w:rsidRDefault="00A81022">
            <w:r>
              <w:t>£1,200</w:t>
            </w:r>
          </w:p>
        </w:tc>
        <w:tc>
          <w:tcPr>
            <w:tcW w:w="4495" w:type="dxa"/>
          </w:tcPr>
          <w:p w:rsidR="00B87CEB" w:rsidRDefault="00A81022">
            <w:r>
              <w:t>Teachers revised how maths and writing are taught.</w:t>
            </w:r>
          </w:p>
          <w:p w:rsidR="00B87CEB" w:rsidRDefault="00A81022">
            <w:r>
              <w:t>This in line with a focus on learning behaviours dovetails to greatly impact on the quality of teaching and learning across the school, benefitting all pupils</w:t>
            </w:r>
          </w:p>
          <w:p w:rsidR="00B87CEB" w:rsidRDefault="00A81022">
            <w:r>
              <w:t>costs to release teachers to attend specialist centre and to prepare lessons/ PD sessions at scho</w:t>
            </w:r>
            <w:r>
              <w:t>ol and planning time</w:t>
            </w:r>
          </w:p>
        </w:tc>
        <w:tc>
          <w:tcPr>
            <w:tcW w:w="3486" w:type="dxa"/>
          </w:tcPr>
          <w:p w:rsidR="00B87CEB" w:rsidRDefault="00A81022">
            <w:r>
              <w:t xml:space="preserve">Improved provision and teaching increased children’s engagement and participation in lessons e.g.  </w:t>
            </w:r>
            <w:proofErr w:type="gramStart"/>
            <w:r>
              <w:t>technical</w:t>
            </w:r>
            <w:proofErr w:type="gramEnd"/>
            <w:r>
              <w:t xml:space="preserve"> aspects of writing taught through lively texts.</w:t>
            </w:r>
          </w:p>
          <w:p w:rsidR="00B87CEB" w:rsidRDefault="00A81022">
            <w:r>
              <w:t>% of children reaching expected standard inKS1 in  line with national</w:t>
            </w:r>
          </w:p>
          <w:p w:rsidR="00B87CEB" w:rsidRDefault="00A81022">
            <w:r>
              <w:t>No achie</w:t>
            </w:r>
            <w:r>
              <w:t>vement gap in EYFS</w:t>
            </w:r>
          </w:p>
        </w:tc>
      </w:tr>
      <w:tr w:rsidR="00B87CEB">
        <w:tc>
          <w:tcPr>
            <w:tcW w:w="1761" w:type="dxa"/>
          </w:tcPr>
          <w:p w:rsidR="00B87CEB" w:rsidRDefault="00A81022">
            <w:r>
              <w:t>TOTAL COST</w:t>
            </w:r>
          </w:p>
        </w:tc>
        <w:tc>
          <w:tcPr>
            <w:tcW w:w="940" w:type="dxa"/>
          </w:tcPr>
          <w:p w:rsidR="00B87CEB" w:rsidRDefault="00A81022">
            <w:r>
              <w:t>£84,200</w:t>
            </w:r>
          </w:p>
        </w:tc>
        <w:tc>
          <w:tcPr>
            <w:tcW w:w="4495" w:type="dxa"/>
          </w:tcPr>
          <w:p w:rsidR="00B87CEB" w:rsidRDefault="00B87CEB"/>
        </w:tc>
        <w:tc>
          <w:tcPr>
            <w:tcW w:w="3486" w:type="dxa"/>
          </w:tcPr>
          <w:p w:rsidR="00B87CEB" w:rsidRDefault="00B87CEB"/>
        </w:tc>
      </w:tr>
    </w:tbl>
    <w:p w:rsidR="00B87CEB" w:rsidRDefault="00B87CEB">
      <w:pPr>
        <w:jc w:val="center"/>
        <w:rPr>
          <w:sz w:val="2"/>
          <w:szCs w:val="2"/>
        </w:rPr>
      </w:pPr>
    </w:p>
    <w:p w:rsidR="00B87CEB" w:rsidRDefault="00B87CEB">
      <w:pPr>
        <w:spacing w:after="0"/>
        <w:rPr>
          <w:sz w:val="10"/>
          <w:szCs w:val="10"/>
        </w:rPr>
      </w:pPr>
    </w:p>
    <w:p w:rsidR="00B87CEB" w:rsidRDefault="00A81022">
      <w:pPr>
        <w:jc w:val="center"/>
      </w:pPr>
      <w:r>
        <w:t>This strategy will be reviewed in October and March of each year in terms of impact and value for money.</w:t>
      </w:r>
    </w:p>
    <w:p w:rsidR="00B87CEB" w:rsidRDefault="00B87CEB">
      <w:pPr>
        <w:jc w:val="center"/>
      </w:pPr>
    </w:p>
    <w:p w:rsidR="00B87CEB" w:rsidRDefault="00A81022">
      <w:pPr>
        <w:jc w:val="center"/>
      </w:pPr>
      <w:bookmarkStart w:id="1" w:name="_gjdgxs" w:colFirst="0" w:colLast="0"/>
      <w:bookmarkEnd w:id="1"/>
      <w:r>
        <w:t>Actual impact will be measured in October when final data is available</w:t>
      </w:r>
    </w:p>
    <w:sectPr w:rsidR="00B87CEB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7CEB"/>
    <w:rsid w:val="00A81022"/>
    <w:rsid w:val="00B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Soyler</dc:creator>
  <cp:lastModifiedBy>Sarah Soyler</cp:lastModifiedBy>
  <cp:revision>2</cp:revision>
  <dcterms:created xsi:type="dcterms:W3CDTF">2018-05-30T11:38:00Z</dcterms:created>
  <dcterms:modified xsi:type="dcterms:W3CDTF">2018-05-30T11:38:00Z</dcterms:modified>
</cp:coreProperties>
</file>