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WOODGRANGE INFANT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pageBreakBefore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CURRICULUM GOVERNORS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pageBreakBefore w:val="0"/>
        <w:ind w:left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pageBreakBefore w:val="0"/>
        <w:numPr>
          <w:ilvl w:val="0"/>
          <w:numId w:val="1"/>
        </w:numPr>
        <w:ind w:left="432" w:hanging="432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Terms of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Reference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0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These terms of reference set out any decision making powers delegated to this committee by the governing board.  The curriculum committee has a quorum of a minimum of three governors. 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See The School Governance (Roles, Procedures and Allowances) (England) Regulations 2013 section 22 sub-section 2 (https://www.legislation.gov.uk/uksi/2013/1624/regulation/22/made).</w:t>
      </w:r>
    </w:p>
    <w:p w:rsidR="00000000" w:rsidDel="00000000" w:rsidP="00000000" w:rsidRDefault="00000000" w:rsidRPr="00000000" w14:paraId="00000009">
      <w:pPr>
        <w:pageBreakBefore w:val="0"/>
        <w:ind w:left="0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To monitor levels of achievement at the school and to recommend targets for attainment to the governing body.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To review annually the arrangements for statutory assessments and for issuing progress reports to parents are in place.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To monitor attendance and recommend targets to the governing body.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To monitor the implementation of the national curriculum with a view to ensuring that pupils receive full statutory entitlement, including compliance with EYFS statutory framework.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To receive, discuss and accept final draft curriculum policy statements for all subject areas on behalf of the governing body, including sex education policy and health education policies.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To review and discuss the impact of curriculum policies on outcomes for children.</w:t>
      </w:r>
    </w:p>
    <w:p w:rsidR="00000000" w:rsidDel="00000000" w:rsidP="00000000" w:rsidRDefault="00000000" w:rsidRPr="00000000" w14:paraId="00000010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To participate in the preparation and review of the School Development Plan and to make recommendations to the Governing Body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To monitor and evaluate the implementation of the curriculum development elements of the School Development Plan.</w:t>
      </w:r>
    </w:p>
    <w:p w:rsidR="00000000" w:rsidDel="00000000" w:rsidP="00000000" w:rsidRDefault="00000000" w:rsidRPr="00000000" w14:paraId="00000013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To review the child protection policy and safeguarding procedures and policies annually. </w:t>
      </w:r>
    </w:p>
    <w:p w:rsidR="00000000" w:rsidDel="00000000" w:rsidP="00000000" w:rsidRDefault="00000000" w:rsidRPr="00000000" w14:paraId="00000015">
      <w:pPr>
        <w:pageBreakBefore w:val="0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ensure that all pupils are given equality of access to the curriculum, to publish equality information and objectives every 4 years and to publish progress against equality objectives annually.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[Suggestion] To develop strategies to ensure that equality and diversity are embedded in the culture and curriculum of the school. 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To review policy on provision for children with SEND, to publish SEN information report annually and, in conjunction with the finance committee, to monitor the effectiveness of SEN spending.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To approve and review policy for supporting pupils with medical conditions. 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review policies to support vulnerable pupils.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To monitor the effectiveness of pupil premium spending.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[Suggestion] To develop strategies for supporting families with challenges that significantly impact on child progress and wellbeing.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To develop strategies to improve parent/carer involvement in the school. 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To be responsible for developing links with the local </w:t>
      </w:r>
      <w:r w:rsidDel="00000000" w:rsidR="00000000" w:rsidRPr="00000000">
        <w:rPr>
          <w:rFonts w:ascii="Arial" w:cs="Arial" w:eastAsia="Arial" w:hAnsi="Arial"/>
          <w:rtl w:val="0"/>
        </w:rPr>
        <w:t xml:space="preserve">community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monitor the teaching of religious education and to ensure that the arrangements for  a daily act of collective worship are in place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review the food policy. </w:t>
      </w:r>
    </w:p>
    <w:p w:rsidR="00000000" w:rsidDel="00000000" w:rsidP="00000000" w:rsidRDefault="00000000" w:rsidRPr="00000000" w14:paraId="00000022">
      <w:pPr>
        <w:pageBreakBefore w:val="0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review the school’s general statement on the principles of behaviour for adoption by the governing body.</w:t>
      </w:r>
    </w:p>
    <w:p w:rsidR="00000000" w:rsidDel="00000000" w:rsidP="00000000" w:rsidRDefault="00000000" w:rsidRPr="00000000" w14:paraId="00000024">
      <w:pPr>
        <w:pageBreakBefore w:val="0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review changes to the school prospectus on the website on behalf of the governing body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review Home-School agreement and hold statutory consultation when changes are proposed. 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ensure compliance with School Information regulations for publishing information on the school website annually, or whenever information is updated.</w:t>
      </w:r>
    </w:p>
    <w:p w:rsidR="00000000" w:rsidDel="00000000" w:rsidP="00000000" w:rsidRDefault="00000000" w:rsidRPr="00000000" w14:paraId="00000028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Updated December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567" w:left="567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ind w:left="432" w:hanging="432"/>
      <w:jc w:val="center"/>
    </w:pPr>
    <w:rPr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sz w:val="28"/>
      <w:szCs w:val="28"/>
      <w:vertAlign w:val="baseline"/>
    </w:rPr>
  </w:style>
  <w:style w:type="paragraph" w:styleId="Subtitle">
    <w:name w:val="Sub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